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Arabic Language, Literature &amp; Culture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2639-9679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2639-9695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allcjournal.org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http://www.sciencepg.com/journal/allc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Arabic Language, Literature &amp; Culture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allcjournal.org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http://www.sciencepg.com/journal/199/propose-a-special-issue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Arabic Language, Literature &amp; Culture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