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Radiation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2575-5935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2575-5943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radiationjournal.org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http://www.sciencepg.com/journal/rst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Radiation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radiationjournal.org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Radiation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